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15EB5" w14:textId="77777777" w:rsidR="00BA3D63" w:rsidRDefault="00BA3D63" w:rsidP="00BA3D63">
      <w:pPr>
        <w:pStyle w:val="SemEspaamento"/>
        <w:rPr>
          <w:b/>
          <w:color w:val="7030A0"/>
          <w:sz w:val="3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2487C3A" wp14:editId="31D26CBA">
            <wp:simplePos x="0" y="0"/>
            <wp:positionH relativeFrom="column">
              <wp:posOffset>220980</wp:posOffset>
            </wp:positionH>
            <wp:positionV relativeFrom="paragraph">
              <wp:posOffset>-343535</wp:posOffset>
            </wp:positionV>
            <wp:extent cx="1054735" cy="1031240"/>
            <wp:effectExtent l="0" t="0" r="0" b="0"/>
            <wp:wrapNone/>
            <wp:docPr id="12" name="Imagem 1" descr="BRAZAO ARRA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BRAZAO ARRAIAL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35" cy="1031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color w:val="7030A0"/>
          <w:sz w:val="34"/>
        </w:rPr>
        <w:t xml:space="preserve">                              </w:t>
      </w:r>
      <w:r w:rsidRPr="000A5C8E">
        <w:rPr>
          <w:b/>
          <w:color w:val="7030A0"/>
          <w:sz w:val="34"/>
        </w:rPr>
        <w:t>CÂMARA MUNICIPAL DE ARRAIAL</w:t>
      </w:r>
    </w:p>
    <w:p w14:paraId="708B134D" w14:textId="77777777" w:rsidR="00BA3D63" w:rsidRDefault="00BA3D63" w:rsidP="00BA3D63">
      <w:pPr>
        <w:pStyle w:val="SemEspaamento"/>
        <w:rPr>
          <w:b/>
          <w:color w:val="7030A0"/>
          <w:sz w:val="34"/>
        </w:rPr>
      </w:pPr>
      <w:r>
        <w:tab/>
        <w:t xml:space="preserve">                                                    </w:t>
      </w:r>
      <w:r w:rsidRPr="000A5C8E">
        <w:rPr>
          <w:b/>
          <w:color w:val="7030A0"/>
          <w:sz w:val="34"/>
        </w:rPr>
        <w:t xml:space="preserve">ESTADO DO PIAUI </w:t>
      </w:r>
    </w:p>
    <w:p w14:paraId="2270711A" w14:textId="77777777" w:rsidR="00566886" w:rsidRDefault="00566886" w:rsidP="00BA3D63">
      <w:pPr>
        <w:pStyle w:val="SemEspaamento"/>
        <w:rPr>
          <w:b/>
          <w:color w:val="7030A0"/>
          <w:sz w:val="34"/>
        </w:rPr>
      </w:pPr>
    </w:p>
    <w:p w14:paraId="4F528977" w14:textId="60E25587" w:rsidR="00EE04F0" w:rsidRPr="00EE04F0" w:rsidRDefault="00EE04F0" w:rsidP="00EE0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04F0">
        <w:rPr>
          <w:rFonts w:ascii="Times New Roman" w:eastAsia="Times New Roman" w:hAnsi="Times New Roman" w:cs="Times New Roman"/>
          <w:sz w:val="24"/>
          <w:szCs w:val="24"/>
        </w:rPr>
        <w:t xml:space="preserve">PARECER Nº </w:t>
      </w:r>
      <w:r w:rsidR="00283F3B">
        <w:rPr>
          <w:rFonts w:ascii="Times New Roman" w:eastAsia="Times New Roman" w:hAnsi="Times New Roman" w:cs="Times New Roman"/>
          <w:sz w:val="24"/>
          <w:szCs w:val="24"/>
        </w:rPr>
        <w:t>03</w:t>
      </w:r>
      <w:r w:rsidRPr="00EE04F0">
        <w:rPr>
          <w:rFonts w:ascii="Times New Roman" w:eastAsia="Times New Roman" w:hAnsi="Times New Roman" w:cs="Times New Roman"/>
          <w:sz w:val="24"/>
          <w:szCs w:val="24"/>
        </w:rPr>
        <w:t>/2026</w:t>
      </w:r>
    </w:p>
    <w:p w14:paraId="2C7088AD" w14:textId="0A9E59D4" w:rsidR="00EE04F0" w:rsidRPr="00EE04F0" w:rsidRDefault="00EE04F0" w:rsidP="00EE0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04F0">
        <w:rPr>
          <w:rFonts w:ascii="Times New Roman" w:eastAsia="Times New Roman" w:hAnsi="Times New Roman" w:cs="Times New Roman"/>
          <w:sz w:val="24"/>
          <w:szCs w:val="24"/>
        </w:rPr>
        <w:t xml:space="preserve">COMISSÃO DE FINANÇAS, ORÇAMENTO </w:t>
      </w:r>
    </w:p>
    <w:p w14:paraId="743824A5" w14:textId="77777777" w:rsidR="00EE04F0" w:rsidRPr="00EE04F0" w:rsidRDefault="00EE04F0" w:rsidP="00EE0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04F0">
        <w:rPr>
          <w:rFonts w:ascii="Times New Roman" w:eastAsia="Times New Roman" w:hAnsi="Times New Roman" w:cs="Times New Roman"/>
          <w:sz w:val="24"/>
          <w:szCs w:val="24"/>
        </w:rPr>
        <w:t>Assunto: Projeto de Lei nº 16, de 29 de abril de 2026.</w:t>
      </w:r>
    </w:p>
    <w:p w14:paraId="28E2B8F1" w14:textId="77777777" w:rsidR="00EE04F0" w:rsidRPr="00EE04F0" w:rsidRDefault="00EE04F0" w:rsidP="00EE0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04F0">
        <w:rPr>
          <w:rFonts w:ascii="Times New Roman" w:eastAsia="Times New Roman" w:hAnsi="Times New Roman" w:cs="Times New Roman"/>
          <w:sz w:val="24"/>
          <w:szCs w:val="24"/>
        </w:rPr>
        <w:t>Ementa: Dispõe sobre as Diretrizes para Elaboração e Execução da Lei Orçamentária para o exercício de 2027 e dá outras providências.</w:t>
      </w:r>
    </w:p>
    <w:p w14:paraId="1CDDB7B7" w14:textId="77777777" w:rsidR="00EE04F0" w:rsidRPr="00EE04F0" w:rsidRDefault="00EE04F0" w:rsidP="00EE0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04F0">
        <w:rPr>
          <w:rFonts w:ascii="Times New Roman" w:eastAsia="Times New Roman" w:hAnsi="Times New Roman" w:cs="Times New Roman"/>
          <w:sz w:val="24"/>
          <w:szCs w:val="24"/>
        </w:rPr>
        <w:t>I – RELATÓRIO</w:t>
      </w:r>
    </w:p>
    <w:p w14:paraId="00DDA9DF" w14:textId="77777777" w:rsidR="00EE04F0" w:rsidRPr="00EE04F0" w:rsidRDefault="00EE04F0" w:rsidP="00EE0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04F0">
        <w:rPr>
          <w:rFonts w:ascii="Times New Roman" w:eastAsia="Times New Roman" w:hAnsi="Times New Roman" w:cs="Times New Roman"/>
          <w:sz w:val="24"/>
          <w:szCs w:val="24"/>
        </w:rPr>
        <w:t>Chegou para análise desta Comissão o Projeto de Lei nº 16, de 29 de abril de 2026, de iniciativa do Poder Executivo Municipal, que dispõe sobre as Diretrizes para Elaboração e Execução da Lei Orçamentária Anual do exercício financeiro de 2027, em cumprimento ao disposto no art. 165, § 2º, da Constituição Federal, na Lei Complementar nº 101/2000 (Lei de Responsabilidade Fiscal) e na Lei Orgânica do Município.</w:t>
      </w:r>
    </w:p>
    <w:p w14:paraId="3DC1687B" w14:textId="20EBE983" w:rsidR="00EE04F0" w:rsidRPr="00EE04F0" w:rsidRDefault="00EE04F0" w:rsidP="00EE0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04F0">
        <w:rPr>
          <w:rFonts w:ascii="Times New Roman" w:eastAsia="Times New Roman" w:hAnsi="Times New Roman" w:cs="Times New Roman"/>
          <w:sz w:val="24"/>
          <w:szCs w:val="24"/>
        </w:rPr>
        <w:t>A proposição estabelece as metas e prioridades da Administração Pública Municipal, disciplina a estrutura e organização dos orçamentos, define normas para elaboração, execução e controle da Lei Orçamentária Anual, dispõe sobre despesas com pessoal, alterações na legislação tributária e apresenta os Anexos de Metas Fiscais e de Riscos Fiscais, conforme exigido pela legislação vigente.</w:t>
      </w:r>
    </w:p>
    <w:p w14:paraId="3FD20E33" w14:textId="77777777" w:rsidR="00EE04F0" w:rsidRPr="00EE04F0" w:rsidRDefault="00EE04F0" w:rsidP="00EE0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04F0">
        <w:rPr>
          <w:rFonts w:ascii="Times New Roman" w:eastAsia="Times New Roman" w:hAnsi="Times New Roman" w:cs="Times New Roman"/>
          <w:sz w:val="24"/>
          <w:szCs w:val="24"/>
        </w:rPr>
        <w:t>II – ANÁLISE</w:t>
      </w:r>
    </w:p>
    <w:p w14:paraId="78779A5C" w14:textId="77777777" w:rsidR="00EE04F0" w:rsidRPr="00EE04F0" w:rsidRDefault="00EE04F0" w:rsidP="00EE0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04F0">
        <w:rPr>
          <w:rFonts w:ascii="Times New Roman" w:eastAsia="Times New Roman" w:hAnsi="Times New Roman" w:cs="Times New Roman"/>
          <w:sz w:val="24"/>
          <w:szCs w:val="24"/>
        </w:rPr>
        <w:t>Após exame da matéria, verifica-se que o Projeto de Lei atende aos preceitos constitucionais e legais que regem o planejamento e a gestão fiscal da Administração Pública.</w:t>
      </w:r>
    </w:p>
    <w:p w14:paraId="32648815" w14:textId="22C9FFC6" w:rsidR="00EE04F0" w:rsidRPr="00EE04F0" w:rsidRDefault="00EE04F0" w:rsidP="00EE0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04F0">
        <w:rPr>
          <w:rFonts w:ascii="Times New Roman" w:eastAsia="Times New Roman" w:hAnsi="Times New Roman" w:cs="Times New Roman"/>
          <w:sz w:val="24"/>
          <w:szCs w:val="24"/>
        </w:rPr>
        <w:t>A proposição encontra-se em conformidade com as disposições do art. 165, § 2º, da Constituição Federal, da Lei Complementar nº 101/2000 (Lei de Responsabilidade Fiscal), da Lei nº 4.320/1964 e da Lei Orgânica Municipal, observando os requisitos necessários para a elaboração da Lei de Diretrizes Orçamentárias do exercício financeiro de 2027.</w:t>
      </w:r>
      <w:r w:rsidR="00EE37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E04F0">
        <w:rPr>
          <w:rFonts w:ascii="Times New Roman" w:eastAsia="Times New Roman" w:hAnsi="Times New Roman" w:cs="Times New Roman"/>
          <w:sz w:val="24"/>
          <w:szCs w:val="24"/>
        </w:rPr>
        <w:t>Constata-se que o projeto define de forma clara as prioridades governamentais, com destaque para as áreas de educação, saúde, assistência social, geração de emprego e renda, desenvolvimento econômico sustentável, melhoria dos serviços públicos, fortalecimento da gestão administrativa e ampliação da capacidade de investimento do Município.</w:t>
      </w:r>
    </w:p>
    <w:p w14:paraId="55C56166" w14:textId="77777777" w:rsidR="00EE04F0" w:rsidRPr="00EE04F0" w:rsidRDefault="00EE04F0" w:rsidP="00EE0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04F0">
        <w:rPr>
          <w:rFonts w:ascii="Times New Roman" w:eastAsia="Times New Roman" w:hAnsi="Times New Roman" w:cs="Times New Roman"/>
          <w:sz w:val="24"/>
          <w:szCs w:val="24"/>
        </w:rPr>
        <w:t>O projeto estabelece diretrizes voltadas à manutenção do equilíbrio fiscal e financeiro, contemplando mecanismos de controle da execução orçamentária, limitação de empenho em caso de frustração de receitas, gestão dos riscos fiscais e observância das metas de resultado fiscal, em conformidade com os princípios da responsabilidade na gestão pública.</w:t>
      </w:r>
    </w:p>
    <w:p w14:paraId="103662BF" w14:textId="77777777" w:rsidR="00EE04F0" w:rsidRPr="00EE04F0" w:rsidRDefault="00EE04F0" w:rsidP="00EE0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04F0">
        <w:rPr>
          <w:rFonts w:ascii="Times New Roman" w:eastAsia="Times New Roman" w:hAnsi="Times New Roman" w:cs="Times New Roman"/>
          <w:sz w:val="24"/>
          <w:szCs w:val="24"/>
        </w:rPr>
        <w:lastRenderedPageBreak/>
        <w:t>Merece destaque a previsão de instrumentos de transparência e controle social, assegurando a participação popular no processo orçamentário e o acesso da sociedade às informações relativas à elaboração, execução e fiscalização do orçamento municipal.</w:t>
      </w:r>
    </w:p>
    <w:p w14:paraId="1176E0F4" w14:textId="77777777" w:rsidR="00EE04F0" w:rsidRPr="00EE04F0" w:rsidRDefault="00EE04F0" w:rsidP="00EE0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04F0">
        <w:rPr>
          <w:rFonts w:ascii="Times New Roman" w:eastAsia="Times New Roman" w:hAnsi="Times New Roman" w:cs="Times New Roman"/>
          <w:sz w:val="24"/>
          <w:szCs w:val="24"/>
        </w:rPr>
        <w:t>A matéria também disciplina a realização de transferências voluntárias, subvenções sociais, auxílios e celebração de convênios, contratos de repasse, termos de parceria, acordos e instrumentos congêneres com entidades públicas e privadas sem fins lucrativos, estabelecendo critérios objetivos para habilitação, execução, acompanhamento e prestação de contas dos recursos públicos, fortalecendo os mecanismos de fiscalização e controle.</w:t>
      </w:r>
    </w:p>
    <w:p w14:paraId="18A0A086" w14:textId="77777777" w:rsidR="00EE04F0" w:rsidRPr="00EE04F0" w:rsidRDefault="00EE04F0" w:rsidP="00EE0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04F0">
        <w:rPr>
          <w:rFonts w:ascii="Times New Roman" w:eastAsia="Times New Roman" w:hAnsi="Times New Roman" w:cs="Times New Roman"/>
          <w:sz w:val="24"/>
          <w:szCs w:val="24"/>
        </w:rPr>
        <w:t>Observa-se ainda que o projeto preserva os investimentos públicos em andamento, vedando a inclusão de novos projetos sem a prévia garantia de recursos para conclusão das obras já iniciadas e para a conservação do patrimônio público, em observância ao art. 45 da Lei de Responsabilidade Fiscal.</w:t>
      </w:r>
    </w:p>
    <w:p w14:paraId="653AEAC7" w14:textId="77777777" w:rsidR="00EE04F0" w:rsidRPr="00EE04F0" w:rsidRDefault="00EE04F0" w:rsidP="00EE0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04F0">
        <w:rPr>
          <w:rFonts w:ascii="Times New Roman" w:eastAsia="Times New Roman" w:hAnsi="Times New Roman" w:cs="Times New Roman"/>
          <w:sz w:val="24"/>
          <w:szCs w:val="24"/>
        </w:rPr>
        <w:t>No campo das políticas públicas essenciais, a proposta assegura o cumprimento dos percentuais mínimos constitucionais destinados à manutenção e desenvolvimento do ensino e às ações e serviços públicos de saúde, bem como reforça a prioridade das ações desenvolvidas por meio do Sistema Único de Assistência Social – SUAS.</w:t>
      </w:r>
    </w:p>
    <w:p w14:paraId="204DB3AE" w14:textId="77777777" w:rsidR="00EE04F0" w:rsidRPr="00EE04F0" w:rsidRDefault="00EE04F0" w:rsidP="00EE0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04F0">
        <w:rPr>
          <w:rFonts w:ascii="Times New Roman" w:eastAsia="Times New Roman" w:hAnsi="Times New Roman" w:cs="Times New Roman"/>
          <w:sz w:val="24"/>
          <w:szCs w:val="24"/>
        </w:rPr>
        <w:t>Quanto às despesas com pessoal, o projeto observa os limites estabelecidos pela Lei de Responsabilidade Fiscal, condicionando a criação de cargos, admissões, contratações, realização de concursos públicos e concessão de reajustes remuneratórios à disponibilidade financeira e ao respeito aos limites legais de gasto com pessoal.</w:t>
      </w:r>
    </w:p>
    <w:p w14:paraId="5FF2D674" w14:textId="77777777" w:rsidR="00EE04F0" w:rsidRPr="00EE04F0" w:rsidRDefault="00EE04F0" w:rsidP="00EE0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04F0">
        <w:rPr>
          <w:rFonts w:ascii="Times New Roman" w:eastAsia="Times New Roman" w:hAnsi="Times New Roman" w:cs="Times New Roman"/>
          <w:sz w:val="24"/>
          <w:szCs w:val="24"/>
        </w:rPr>
        <w:t>O texto também contempla medidas destinadas ao aperfeiçoamento da arrecadação municipal, modernização da administração tributária, combate à inadimplência, fortalecimento da fiscalização e incremento das receitas próprias, contribuindo para a sustentabilidade financeira do Município.</w:t>
      </w:r>
    </w:p>
    <w:p w14:paraId="0219FB7B" w14:textId="77777777" w:rsidR="00EE04F0" w:rsidRPr="00EE04F0" w:rsidRDefault="00EE04F0" w:rsidP="00EE0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04F0">
        <w:rPr>
          <w:rFonts w:ascii="Times New Roman" w:eastAsia="Times New Roman" w:hAnsi="Times New Roman" w:cs="Times New Roman"/>
          <w:sz w:val="24"/>
          <w:szCs w:val="24"/>
        </w:rPr>
        <w:t>Destaca-se, ainda, a previsão de reserva de contingência destinada ao atendimento de passivos contingentes e outros riscos fiscais, bem como as regras para abertura de créditos adicionais, execução provisória do orçamento, utilização de sistemas integrados de administração financeira e observância dos princípios da legalidade, eficiência, economicidade e transparência.</w:t>
      </w:r>
    </w:p>
    <w:p w14:paraId="39D16145" w14:textId="77777777" w:rsidR="00EE04F0" w:rsidRPr="00EE04F0" w:rsidRDefault="00EE04F0" w:rsidP="00EE0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04F0">
        <w:rPr>
          <w:rFonts w:ascii="Times New Roman" w:eastAsia="Times New Roman" w:hAnsi="Times New Roman" w:cs="Times New Roman"/>
          <w:sz w:val="24"/>
          <w:szCs w:val="24"/>
        </w:rPr>
        <w:t xml:space="preserve">Por fim, não foram identificados vícios de constitucionalidade, legalidade, </w:t>
      </w:r>
      <w:proofErr w:type="spellStart"/>
      <w:r w:rsidRPr="00EE04F0">
        <w:rPr>
          <w:rFonts w:ascii="Times New Roman" w:eastAsia="Times New Roman" w:hAnsi="Times New Roman" w:cs="Times New Roman"/>
          <w:sz w:val="24"/>
          <w:szCs w:val="24"/>
        </w:rPr>
        <w:t>regimentalidade</w:t>
      </w:r>
      <w:proofErr w:type="spellEnd"/>
      <w:r w:rsidRPr="00EE04F0">
        <w:rPr>
          <w:rFonts w:ascii="Times New Roman" w:eastAsia="Times New Roman" w:hAnsi="Times New Roman" w:cs="Times New Roman"/>
          <w:sz w:val="24"/>
          <w:szCs w:val="24"/>
        </w:rPr>
        <w:t xml:space="preserve"> ou técnica legislativa que impeçam a regular tramitação e aprovação da matéria.</w:t>
      </w:r>
    </w:p>
    <w:p w14:paraId="308D67C4" w14:textId="77777777" w:rsidR="00EE04F0" w:rsidRPr="00EE04F0" w:rsidRDefault="00EE04F0" w:rsidP="00EE0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04F0">
        <w:rPr>
          <w:rFonts w:ascii="Times New Roman" w:eastAsia="Times New Roman" w:hAnsi="Times New Roman" w:cs="Times New Roman"/>
          <w:sz w:val="24"/>
          <w:szCs w:val="24"/>
        </w:rPr>
        <w:t>III – VOTO DA RELATORA</w:t>
      </w:r>
    </w:p>
    <w:p w14:paraId="3BD29090" w14:textId="77777777" w:rsidR="00EE04F0" w:rsidRPr="00EE04F0" w:rsidRDefault="00EE04F0" w:rsidP="00EE0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04F0">
        <w:rPr>
          <w:rFonts w:ascii="Times New Roman" w:eastAsia="Times New Roman" w:hAnsi="Times New Roman" w:cs="Times New Roman"/>
          <w:sz w:val="24"/>
          <w:szCs w:val="24"/>
        </w:rPr>
        <w:t>Diante do exposto, considerando que o Projeto de Lei nº 16/2026 atende às exigências constitucionais e legais aplicáveis, encontra-se em consonância com os princípios da administração pública e da responsabilidade fiscal, contribui para o adequado planejamento das ações governamentais e para a manutenção do equilíbrio das contas públicas municipais, esta Relatoria manifesta-se pela APROVAÇÃO do Projeto de Lei nº 16, de 29 de abril de 2026.</w:t>
      </w:r>
    </w:p>
    <w:p w14:paraId="1800AD4C" w14:textId="77777777" w:rsidR="00EE04F0" w:rsidRPr="00EE04F0" w:rsidRDefault="00EE04F0" w:rsidP="00EE0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04F0">
        <w:rPr>
          <w:rFonts w:ascii="Times New Roman" w:eastAsia="Times New Roman" w:hAnsi="Times New Roman" w:cs="Times New Roman"/>
          <w:sz w:val="24"/>
          <w:szCs w:val="24"/>
        </w:rPr>
        <w:lastRenderedPageBreak/>
        <w:t>IV – PARECER DA COMISSÃO</w:t>
      </w:r>
    </w:p>
    <w:p w14:paraId="6D04ECF0" w14:textId="77777777" w:rsidR="00EE04F0" w:rsidRPr="00EE04F0" w:rsidRDefault="00EE04F0" w:rsidP="00EE0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04F0">
        <w:rPr>
          <w:rFonts w:ascii="Times New Roman" w:eastAsia="Times New Roman" w:hAnsi="Times New Roman" w:cs="Times New Roman"/>
          <w:sz w:val="24"/>
          <w:szCs w:val="24"/>
        </w:rPr>
        <w:t>A Comissão de Finanças, Orçamento e Fiscalização Financeira, após análise da matéria e acompanhando o voto da Relatora, emite PARECER FAVORÁVEL à aprovação do Projeto de Lei nº 16, de 29 de abril de 2026, por entender que a proposição atende ao interesse público, observa os princípios constitucionais da administração pública e está em conformidade com a legislação orçamentária e fiscal vigente.</w:t>
      </w:r>
    </w:p>
    <w:p w14:paraId="71029318" w14:textId="6FAC2875" w:rsidR="00EE04F0" w:rsidRPr="00EE04F0" w:rsidRDefault="00EE04F0" w:rsidP="00EE0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04F0">
        <w:rPr>
          <w:rFonts w:ascii="Times New Roman" w:eastAsia="Times New Roman" w:hAnsi="Times New Roman" w:cs="Times New Roman"/>
          <w:sz w:val="24"/>
          <w:szCs w:val="24"/>
        </w:rPr>
        <w:t xml:space="preserve">Sala das Comissões da Câmara Municipal de Arraial – PI, </w:t>
      </w:r>
      <w:r w:rsidR="00EE3798">
        <w:rPr>
          <w:rFonts w:ascii="Times New Roman" w:eastAsia="Times New Roman" w:hAnsi="Times New Roman" w:cs="Times New Roman"/>
          <w:sz w:val="24"/>
          <w:szCs w:val="24"/>
        </w:rPr>
        <w:t xml:space="preserve">05 </w:t>
      </w:r>
      <w:r w:rsidRPr="00EE04F0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EE3798">
        <w:rPr>
          <w:rFonts w:ascii="Times New Roman" w:eastAsia="Times New Roman" w:hAnsi="Times New Roman" w:cs="Times New Roman"/>
          <w:sz w:val="24"/>
          <w:szCs w:val="24"/>
        </w:rPr>
        <w:t xml:space="preserve"> junho</w:t>
      </w:r>
      <w:r w:rsidRPr="00EE04F0">
        <w:rPr>
          <w:rFonts w:ascii="Times New Roman" w:eastAsia="Times New Roman" w:hAnsi="Times New Roman" w:cs="Times New Roman"/>
          <w:sz w:val="24"/>
          <w:szCs w:val="24"/>
        </w:rPr>
        <w:t xml:space="preserve"> de 2026.</w:t>
      </w:r>
    </w:p>
    <w:p w14:paraId="0AD1ECBE" w14:textId="156A0CA7" w:rsidR="00EE04F0" w:rsidRPr="00EE04F0" w:rsidRDefault="00EE04F0" w:rsidP="00EE04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73F397" w14:textId="77777777" w:rsidR="00EE04F0" w:rsidRPr="00EE04F0" w:rsidRDefault="00EE04F0" w:rsidP="00EE37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E04F0">
        <w:rPr>
          <w:rFonts w:ascii="Times New Roman" w:eastAsia="Times New Roman" w:hAnsi="Times New Roman" w:cs="Times New Roman"/>
          <w:sz w:val="24"/>
          <w:szCs w:val="24"/>
        </w:rPr>
        <w:t>ALBERTO ROCHA</w:t>
      </w:r>
      <w:r w:rsidRPr="00EE04F0">
        <w:rPr>
          <w:rFonts w:ascii="Times New Roman" w:eastAsia="Times New Roman" w:hAnsi="Times New Roman" w:cs="Times New Roman"/>
          <w:sz w:val="24"/>
          <w:szCs w:val="24"/>
        </w:rPr>
        <w:br/>
        <w:t>Presidente</w:t>
      </w:r>
    </w:p>
    <w:p w14:paraId="2554B509" w14:textId="3A99046B" w:rsidR="00EE04F0" w:rsidRPr="00EE04F0" w:rsidRDefault="00EE04F0" w:rsidP="00EE37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DB1D131" w14:textId="77777777" w:rsidR="00EE04F0" w:rsidRPr="00EE04F0" w:rsidRDefault="00EE04F0" w:rsidP="00EE37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E04F0">
        <w:rPr>
          <w:rFonts w:ascii="Times New Roman" w:eastAsia="Times New Roman" w:hAnsi="Times New Roman" w:cs="Times New Roman"/>
          <w:sz w:val="24"/>
          <w:szCs w:val="24"/>
        </w:rPr>
        <w:t>ALICE PAZ</w:t>
      </w:r>
      <w:r w:rsidRPr="00EE04F0">
        <w:rPr>
          <w:rFonts w:ascii="Times New Roman" w:eastAsia="Times New Roman" w:hAnsi="Times New Roman" w:cs="Times New Roman"/>
          <w:sz w:val="24"/>
          <w:szCs w:val="24"/>
        </w:rPr>
        <w:br/>
        <w:t>Relatora e Membro</w:t>
      </w:r>
    </w:p>
    <w:p w14:paraId="69B3241B" w14:textId="1B4B56B6" w:rsidR="00EE04F0" w:rsidRPr="00EE04F0" w:rsidRDefault="00EE04F0" w:rsidP="00EE37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87D21D0" w14:textId="77777777" w:rsidR="00EE04F0" w:rsidRPr="00EE04F0" w:rsidRDefault="00EE04F0" w:rsidP="00EE37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E04F0">
        <w:rPr>
          <w:rFonts w:ascii="Times New Roman" w:eastAsia="Times New Roman" w:hAnsi="Times New Roman" w:cs="Times New Roman"/>
          <w:sz w:val="24"/>
          <w:szCs w:val="24"/>
        </w:rPr>
        <w:t>ALDENICE SEVERO PAZ</w:t>
      </w:r>
      <w:r w:rsidRPr="00EE04F0">
        <w:rPr>
          <w:rFonts w:ascii="Times New Roman" w:eastAsia="Times New Roman" w:hAnsi="Times New Roman" w:cs="Times New Roman"/>
          <w:sz w:val="24"/>
          <w:szCs w:val="24"/>
        </w:rPr>
        <w:br/>
        <w:t>Membro</w:t>
      </w:r>
    </w:p>
    <w:p w14:paraId="3CE397EF" w14:textId="6DE80843" w:rsidR="004127C0" w:rsidRPr="004127C0" w:rsidRDefault="004127C0" w:rsidP="004127C0">
      <w:pPr>
        <w:pStyle w:val="SemEspaamen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4127C0" w:rsidRPr="004127C0" w:rsidSect="0085327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D63"/>
    <w:rsid w:val="00141C48"/>
    <w:rsid w:val="001A2DFB"/>
    <w:rsid w:val="00283F3B"/>
    <w:rsid w:val="003B1114"/>
    <w:rsid w:val="003C4E68"/>
    <w:rsid w:val="00403BD1"/>
    <w:rsid w:val="004127C0"/>
    <w:rsid w:val="00462B3E"/>
    <w:rsid w:val="00566886"/>
    <w:rsid w:val="00663268"/>
    <w:rsid w:val="007809DE"/>
    <w:rsid w:val="007B1653"/>
    <w:rsid w:val="0085327D"/>
    <w:rsid w:val="00A42D81"/>
    <w:rsid w:val="00BA3D63"/>
    <w:rsid w:val="00E623E3"/>
    <w:rsid w:val="00EE04F0"/>
    <w:rsid w:val="00EE3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3797B"/>
  <w15:docId w15:val="{259E43B8-2FD4-486F-8403-C11C6E038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BA3D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924</Words>
  <Characters>4990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 Municipal de Arraial</cp:lastModifiedBy>
  <cp:revision>5</cp:revision>
  <cp:lastPrinted>2022-05-06T22:54:00Z</cp:lastPrinted>
  <dcterms:created xsi:type="dcterms:W3CDTF">2026-06-03T11:42:00Z</dcterms:created>
  <dcterms:modified xsi:type="dcterms:W3CDTF">2026-06-05T10:57:00Z</dcterms:modified>
</cp:coreProperties>
</file>